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D6F39">
      <w:pPr>
        <w:snapToGrid w:val="0"/>
        <w:spacing w:line="360" w:lineRule="auto"/>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eastAsia="zh-CN"/>
        </w:rPr>
        <w:t>前黄粮食物流园（武进粮食和物资应急储备库）托盘、物料架采购及安装项目</w:t>
      </w:r>
      <w:r>
        <w:rPr>
          <w:rFonts w:hint="eastAsia" w:asciiTheme="minorEastAsia" w:hAnsiTheme="minorEastAsia" w:eastAsiaTheme="minorEastAsia"/>
          <w:b/>
          <w:sz w:val="24"/>
          <w:szCs w:val="24"/>
          <w:highlight w:val="none"/>
        </w:rPr>
        <w:t>招标公告</w:t>
      </w:r>
    </w:p>
    <w:p w14:paraId="311F0A78">
      <w:pPr>
        <w:snapToGrid w:val="0"/>
        <w:spacing w:line="360" w:lineRule="auto"/>
        <w:jc w:val="center"/>
        <w:rPr>
          <w:rFonts w:asciiTheme="minorEastAsia" w:hAnsiTheme="minorEastAsia" w:eastAsiaTheme="minorEastAsia"/>
          <w:b/>
          <w:sz w:val="18"/>
          <w:szCs w:val="18"/>
          <w:highlight w:val="none"/>
        </w:rPr>
      </w:pPr>
    </w:p>
    <w:p w14:paraId="0541301A">
      <w:pPr>
        <w:spacing w:before="156" w:beforeLines="50"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常州亿楷源工程咨询有限公司</w:t>
      </w:r>
      <w:r>
        <w:rPr>
          <w:rFonts w:hint="eastAsia" w:cs="宋体" w:asciiTheme="minorEastAsia" w:hAnsiTheme="minorEastAsia" w:eastAsiaTheme="minorEastAsia"/>
          <w:szCs w:val="21"/>
          <w:highlight w:val="none"/>
        </w:rPr>
        <w:t>受</w:t>
      </w:r>
      <w:r>
        <w:rPr>
          <w:rFonts w:hint="eastAsia" w:asciiTheme="minorEastAsia" w:hAnsiTheme="minorEastAsia" w:eastAsiaTheme="minorEastAsia"/>
          <w:b/>
          <w:szCs w:val="21"/>
          <w:highlight w:val="none"/>
        </w:rPr>
        <w:t>江苏武进绿色建筑产业投资有限公司</w:t>
      </w:r>
      <w:r>
        <w:rPr>
          <w:rFonts w:hint="eastAsia" w:cs="宋体" w:asciiTheme="minorEastAsia" w:hAnsiTheme="minorEastAsia" w:eastAsiaTheme="minorEastAsia"/>
          <w:szCs w:val="21"/>
          <w:highlight w:val="none"/>
        </w:rPr>
        <w:t>的委托</w:t>
      </w:r>
      <w:r>
        <w:rPr>
          <w:rFonts w:hint="eastAsia" w:asciiTheme="minorEastAsia" w:hAnsiTheme="minorEastAsia" w:eastAsiaTheme="minorEastAsia"/>
          <w:szCs w:val="21"/>
          <w:highlight w:val="none"/>
        </w:rPr>
        <w:t>，现就</w:t>
      </w:r>
      <w:r>
        <w:rPr>
          <w:rFonts w:hint="eastAsia" w:asciiTheme="minorEastAsia" w:hAnsiTheme="minorEastAsia" w:eastAsiaTheme="minorEastAsia"/>
          <w:b/>
          <w:szCs w:val="21"/>
          <w:highlight w:val="none"/>
          <w:lang w:eastAsia="zh-CN"/>
        </w:rPr>
        <w:t>前黄粮食物流园（武进粮食和物资应急储备库）托盘、物料架采购及安装项目</w:t>
      </w:r>
      <w:r>
        <w:rPr>
          <w:rFonts w:hint="eastAsia" w:asciiTheme="minorEastAsia" w:hAnsiTheme="minorEastAsia" w:eastAsiaTheme="minorEastAsia"/>
          <w:szCs w:val="21"/>
          <w:highlight w:val="none"/>
        </w:rPr>
        <w:t>进行公开招标采购，有关事项公告如下：</w:t>
      </w:r>
    </w:p>
    <w:p w14:paraId="0D1A9786">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一、项目基本情况</w:t>
      </w:r>
    </w:p>
    <w:p w14:paraId="5EE8CC74">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项目编号：亿采公标-2024-</w:t>
      </w:r>
      <w:r>
        <w:rPr>
          <w:rFonts w:hint="eastAsia" w:cs="宋体" w:asciiTheme="minorEastAsia" w:hAnsiTheme="minorEastAsia" w:eastAsiaTheme="minorEastAsia"/>
          <w:szCs w:val="21"/>
          <w:highlight w:val="none"/>
          <w:lang w:val="en-US" w:eastAsia="zh-CN"/>
        </w:rPr>
        <w:t>1216</w:t>
      </w:r>
      <w:r>
        <w:rPr>
          <w:rFonts w:hint="eastAsia" w:cs="宋体" w:asciiTheme="minorEastAsia" w:hAnsiTheme="minorEastAsia" w:eastAsiaTheme="minorEastAsia"/>
          <w:szCs w:val="21"/>
          <w:highlight w:val="none"/>
        </w:rPr>
        <w:t>号</w:t>
      </w:r>
    </w:p>
    <w:p w14:paraId="7DB8A0D3">
      <w:pPr>
        <w:spacing w:line="360" w:lineRule="auto"/>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项目名称：</w:t>
      </w:r>
      <w:r>
        <w:rPr>
          <w:rFonts w:hint="eastAsia" w:cs="宋体" w:asciiTheme="minorEastAsia" w:hAnsiTheme="minorEastAsia" w:eastAsiaTheme="minorEastAsia"/>
          <w:szCs w:val="21"/>
          <w:highlight w:val="none"/>
          <w:lang w:eastAsia="zh-CN"/>
        </w:rPr>
        <w:t>前黄粮食物流园（武进粮食和物资应急储备库）托盘、物料架采购及安装项目</w:t>
      </w:r>
    </w:p>
    <w:p w14:paraId="70665D11">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最高限价：</w:t>
      </w:r>
      <w:r>
        <w:rPr>
          <w:rFonts w:hint="eastAsia" w:cs="宋体" w:asciiTheme="minorEastAsia" w:hAnsiTheme="minorEastAsia" w:eastAsiaTheme="minorEastAsia"/>
          <w:szCs w:val="21"/>
          <w:highlight w:val="none"/>
          <w:lang w:val="en-US" w:eastAsia="zh-CN"/>
        </w:rPr>
        <w:t>约114</w:t>
      </w:r>
      <w:r>
        <w:rPr>
          <w:rFonts w:cs="宋体" w:asciiTheme="minorEastAsia" w:hAnsiTheme="minorEastAsia" w:eastAsiaTheme="minorEastAsia"/>
          <w:szCs w:val="21"/>
          <w:highlight w:val="none"/>
        </w:rPr>
        <w:t>万元</w:t>
      </w:r>
      <w:r>
        <w:rPr>
          <w:rFonts w:hint="eastAsia" w:cs="宋体" w:asciiTheme="minorEastAsia" w:hAnsiTheme="minorEastAsia" w:eastAsiaTheme="minorEastAsia"/>
          <w:szCs w:val="21"/>
          <w:highlight w:val="none"/>
        </w:rPr>
        <w:t>。</w:t>
      </w:r>
    </w:p>
    <w:p w14:paraId="390FCCB5">
      <w:pPr>
        <w:spacing w:line="360" w:lineRule="auto"/>
        <w:ind w:firstLine="420" w:firstLineChars="200"/>
        <w:rPr>
          <w:rFonts w:ascii="宋体" w:hAnsi="宋体" w:cs="Arial"/>
          <w:color w:val="000000"/>
          <w:kern w:val="0"/>
          <w:szCs w:val="21"/>
          <w:highlight w:val="none"/>
        </w:rPr>
      </w:pPr>
      <w:r>
        <w:rPr>
          <w:rFonts w:hint="eastAsia" w:cs="宋体" w:asciiTheme="minorEastAsia" w:hAnsiTheme="minorEastAsia" w:eastAsiaTheme="minorEastAsia"/>
          <w:szCs w:val="21"/>
          <w:highlight w:val="none"/>
        </w:rPr>
        <w:t>采购需求：包括但不限于货物的制造（采购）、运输、安装、验收、保修、售后服务等内容。</w:t>
      </w:r>
    </w:p>
    <w:p w14:paraId="7A4EBD43">
      <w:pPr>
        <w:spacing w:line="360" w:lineRule="auto"/>
        <w:ind w:firstLine="420" w:firstLineChars="200"/>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合同履行期限：</w:t>
      </w:r>
      <w:r>
        <w:rPr>
          <w:rFonts w:hint="eastAsia" w:cs="宋体" w:asciiTheme="minorEastAsia" w:hAnsiTheme="minorEastAsia" w:eastAsiaTheme="minorEastAsia"/>
          <w:szCs w:val="21"/>
          <w:highlight w:val="none"/>
          <w:lang w:val="en-US" w:eastAsia="zh-CN"/>
        </w:rPr>
        <w:t>暂定</w:t>
      </w:r>
      <w:r>
        <w:rPr>
          <w:rFonts w:hint="eastAsia" w:cs="宋体" w:asciiTheme="minorEastAsia" w:hAnsiTheme="minorEastAsia" w:eastAsiaTheme="minorEastAsia"/>
          <w:szCs w:val="21"/>
          <w:highlight w:val="none"/>
        </w:rPr>
        <w:t>第一批设备在 2025年3月</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日前</w:t>
      </w:r>
      <w:r>
        <w:rPr>
          <w:rFonts w:hint="eastAsia" w:cs="宋体" w:asciiTheme="minorEastAsia" w:hAnsiTheme="minorEastAsia" w:eastAsiaTheme="minorEastAsia"/>
          <w:szCs w:val="21"/>
          <w:highlight w:val="none"/>
          <w:lang w:val="en-US" w:eastAsia="zh-CN"/>
        </w:rPr>
        <w:t>完成</w:t>
      </w:r>
      <w:r>
        <w:rPr>
          <w:rFonts w:hint="eastAsia" w:cs="宋体" w:asciiTheme="minorEastAsia" w:hAnsiTheme="minorEastAsia" w:eastAsiaTheme="minorEastAsia"/>
          <w:szCs w:val="21"/>
          <w:highlight w:val="none"/>
        </w:rPr>
        <w:t>;第二批设备在 2026年3月</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日前</w:t>
      </w:r>
      <w:r>
        <w:rPr>
          <w:rFonts w:hint="eastAsia" w:cs="宋体" w:asciiTheme="minorEastAsia" w:hAnsiTheme="minorEastAsia" w:eastAsiaTheme="minorEastAsia"/>
          <w:szCs w:val="21"/>
          <w:highlight w:val="none"/>
          <w:lang w:val="en-US" w:eastAsia="zh-CN"/>
        </w:rPr>
        <w:t>完成</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详见清单要求。如有调整按照采购人指令单为准，提前一个月告知。</w:t>
      </w:r>
    </w:p>
    <w:p w14:paraId="03A44041">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本项目不接受联合体投标。</w:t>
      </w:r>
    </w:p>
    <w:p w14:paraId="4ACC08F4">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二、申请人的资格要求</w:t>
      </w:r>
      <w:r>
        <w:rPr>
          <w:rFonts w:cs="宋体" w:asciiTheme="minorEastAsia" w:hAnsiTheme="minorEastAsia" w:eastAsiaTheme="minorEastAsia"/>
          <w:b/>
          <w:szCs w:val="21"/>
          <w:highlight w:val="none"/>
        </w:rPr>
        <w:t>：</w:t>
      </w:r>
    </w:p>
    <w:p w14:paraId="5215BB5F">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1.在中华人民共和国境内注册，具有独立承担民事责任的能力；</w:t>
      </w:r>
    </w:p>
    <w:p w14:paraId="2E3EC7F2">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2.具有良好的商业信誉和健全的财务会计制度；</w:t>
      </w:r>
    </w:p>
    <w:p w14:paraId="56CC4285">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3.具有履行合同所必需的设备和专业技术能力；</w:t>
      </w:r>
    </w:p>
    <w:p w14:paraId="3D453676">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4.有依法缴纳税收和社会保障资金的良好记录；</w:t>
      </w:r>
    </w:p>
    <w:p w14:paraId="379A315A">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5.参加采购活动前三年内，在经营活动中没有重大违法记录；</w:t>
      </w:r>
    </w:p>
    <w:p w14:paraId="728B455C">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6.法律、行政法规规定的其他条件；</w:t>
      </w:r>
    </w:p>
    <w:p w14:paraId="725F8940">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7.单位负责人为同一人或者存在直接控股、管理关系的不同供应商，不得参加同一合同项下的采购活动；</w:t>
      </w:r>
    </w:p>
    <w:p w14:paraId="03D72A7D">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8.未被“信用中国”网站（www.creditchina.gov.cn）列入失信被执行人、重大税收违法案件当事人名单、严重失信行为记录名单。</w:t>
      </w:r>
    </w:p>
    <w:p w14:paraId="2690CA10">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w:t>
      </w:r>
      <w:r>
        <w:rPr>
          <w:rFonts w:cs="宋体" w:asciiTheme="minorEastAsia" w:hAnsiTheme="minorEastAsia" w:eastAsiaTheme="minorEastAsia"/>
          <w:b/>
          <w:szCs w:val="21"/>
          <w:highlight w:val="none"/>
        </w:rPr>
        <w:t>.本项目特定资格要求：</w:t>
      </w:r>
      <w:r>
        <w:rPr>
          <w:rFonts w:hint="eastAsia" w:cs="宋体" w:asciiTheme="minorEastAsia" w:hAnsiTheme="minorEastAsia" w:eastAsiaTheme="minorEastAsia"/>
          <w:b/>
          <w:szCs w:val="21"/>
          <w:highlight w:val="none"/>
        </w:rPr>
        <w:t>/</w:t>
      </w:r>
    </w:p>
    <w:p w14:paraId="4E2EB386">
      <w:pPr>
        <w:spacing w:line="360" w:lineRule="auto"/>
        <w:ind w:firstLine="422" w:firstLineChars="200"/>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三、获取采购文件</w:t>
      </w:r>
    </w:p>
    <w:p w14:paraId="229333D9">
      <w:pPr>
        <w:spacing w:line="360" w:lineRule="auto"/>
        <w:ind w:firstLine="422" w:firstLineChars="200"/>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时间：</w:t>
      </w:r>
      <w:r>
        <w:rPr>
          <w:rFonts w:hint="eastAsia" w:asciiTheme="majorEastAsia" w:hAnsiTheme="majorEastAsia" w:eastAsiaTheme="majorEastAsia"/>
          <w:szCs w:val="21"/>
          <w:highlight w:val="none"/>
        </w:rPr>
        <w:t>2024年</w:t>
      </w:r>
      <w:r>
        <w:rPr>
          <w:rFonts w:hint="eastAsia" w:asciiTheme="majorEastAsia" w:hAnsiTheme="majorEastAsia" w:eastAsiaTheme="majorEastAsia"/>
          <w:szCs w:val="21"/>
          <w:highlight w:val="none"/>
          <w:lang w:val="en-US" w:eastAsia="zh-CN"/>
        </w:rPr>
        <w:t>12</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16</w:t>
      </w:r>
      <w:r>
        <w:rPr>
          <w:rFonts w:hint="eastAsia" w:asciiTheme="majorEastAsia" w:hAnsiTheme="majorEastAsia" w:eastAsiaTheme="majorEastAsia"/>
          <w:szCs w:val="21"/>
          <w:highlight w:val="none"/>
        </w:rPr>
        <w:t>日至</w:t>
      </w:r>
      <w:r>
        <w:rPr>
          <w:rFonts w:hint="eastAsia" w:asciiTheme="majorEastAsia" w:hAnsiTheme="majorEastAsia" w:eastAsiaTheme="majorEastAsia"/>
          <w:szCs w:val="21"/>
          <w:highlight w:val="none"/>
          <w:lang w:val="en-US" w:eastAsia="zh-CN"/>
        </w:rPr>
        <w:t>2024</w:t>
      </w:r>
      <w:r>
        <w:rPr>
          <w:rFonts w:hint="eastAsia" w:asciiTheme="majorEastAsia" w:hAnsiTheme="majorEastAsia" w:eastAsiaTheme="majorEastAsia"/>
          <w:szCs w:val="21"/>
          <w:highlight w:val="none"/>
        </w:rPr>
        <w:t>年</w:t>
      </w:r>
      <w:r>
        <w:rPr>
          <w:rFonts w:hint="eastAsia" w:asciiTheme="majorEastAsia" w:hAnsiTheme="majorEastAsia" w:eastAsiaTheme="majorEastAsia"/>
          <w:szCs w:val="21"/>
          <w:highlight w:val="none"/>
          <w:lang w:val="en-US" w:eastAsia="zh-CN"/>
        </w:rPr>
        <w:t>12</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23</w:t>
      </w:r>
      <w:r>
        <w:rPr>
          <w:rFonts w:hint="eastAsia" w:asciiTheme="majorEastAsia" w:hAnsiTheme="majorEastAsia" w:eastAsiaTheme="majorEastAsia"/>
          <w:szCs w:val="21"/>
          <w:highlight w:val="none"/>
        </w:rPr>
        <w:t>日，每天上午9:00至11:00，下午14:00至17:00（北京时间，</w:t>
      </w:r>
      <w:r>
        <w:rPr>
          <w:rFonts w:asciiTheme="majorEastAsia" w:hAnsiTheme="majorEastAsia" w:eastAsiaTheme="majorEastAsia"/>
          <w:szCs w:val="21"/>
          <w:highlight w:val="none"/>
        </w:rPr>
        <w:t>法定节假日</w:t>
      </w:r>
      <w:r>
        <w:rPr>
          <w:rFonts w:hint="eastAsia" w:asciiTheme="majorEastAsia" w:hAnsiTheme="majorEastAsia" w:eastAsiaTheme="majorEastAsia"/>
          <w:szCs w:val="21"/>
          <w:highlight w:val="none"/>
        </w:rPr>
        <w:t>除外）。</w:t>
      </w:r>
    </w:p>
    <w:p w14:paraId="23F790C8">
      <w:pPr>
        <w:spacing w:line="360" w:lineRule="auto"/>
        <w:ind w:firstLine="422" w:firstLineChars="200"/>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地点：</w:t>
      </w:r>
      <w:r>
        <w:rPr>
          <w:rFonts w:hint="eastAsia" w:asciiTheme="majorEastAsia" w:hAnsiTheme="majorEastAsia" w:eastAsiaTheme="majorEastAsia"/>
          <w:szCs w:val="21"/>
          <w:highlight w:val="none"/>
        </w:rPr>
        <w:t>常州亿楷源工程咨询有限公司（常州市武进区延政西大道6号宏图大厦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436585BF">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需提供资料：</w:t>
      </w:r>
    </w:p>
    <w:p w14:paraId="3261CCEB">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1、采购文件获取申请表；</w:t>
      </w:r>
    </w:p>
    <w:p w14:paraId="592E0F87">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2、法定代表人身份证明暨授权委托书(格式见附件)；</w:t>
      </w:r>
    </w:p>
    <w:p w14:paraId="724DD623">
      <w:pPr>
        <w:spacing w:line="360" w:lineRule="auto"/>
        <w:ind w:firstLine="420" w:firstLineChars="200"/>
        <w:rPr>
          <w:rFonts w:asciiTheme="majorEastAsia" w:hAnsiTheme="majorEastAsia" w:eastAsiaTheme="majorEastAsia"/>
          <w:szCs w:val="21"/>
          <w:highlight w:val="none"/>
        </w:rPr>
      </w:pP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营业执照复印件加盖公章。</w:t>
      </w:r>
    </w:p>
    <w:p w14:paraId="644649C1">
      <w:pPr>
        <w:snapToGrid w:val="0"/>
        <w:spacing w:line="360" w:lineRule="auto"/>
        <w:ind w:firstLine="422" w:firstLineChars="200"/>
        <w:rPr>
          <w:rFonts w:ascii="宋体" w:hAnsi="宋体"/>
          <w:b/>
          <w:bCs/>
          <w:sz w:val="24"/>
          <w:highlight w:val="none"/>
        </w:rPr>
      </w:pPr>
      <w:r>
        <w:rPr>
          <w:rFonts w:hint="eastAsia" w:asciiTheme="majorEastAsia" w:hAnsiTheme="majorEastAsia" w:eastAsiaTheme="majorEastAsia"/>
          <w:b/>
          <w:szCs w:val="21"/>
          <w:highlight w:val="none"/>
        </w:rPr>
        <w:t>（以上资料请按以上顺序装订成册加盖投标人公章，一式2份）</w:t>
      </w:r>
    </w:p>
    <w:p w14:paraId="15601DDE">
      <w:pPr>
        <w:spacing w:line="360" w:lineRule="auto"/>
        <w:ind w:firstLine="422" w:firstLineChars="200"/>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售价：</w:t>
      </w:r>
      <w:r>
        <w:rPr>
          <w:rFonts w:hint="eastAsia" w:asciiTheme="majorEastAsia" w:hAnsiTheme="majorEastAsia" w:eastAsiaTheme="majorEastAsia"/>
          <w:szCs w:val="21"/>
          <w:highlight w:val="none"/>
        </w:rPr>
        <w:t>采购文件售价500元，售后不退。</w:t>
      </w:r>
    </w:p>
    <w:p w14:paraId="52108226">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注：报名成功不代表资格审查的最终通过或合格，投标供应商最终资格的确认以开标后资格审查结果为准。</w:t>
      </w:r>
    </w:p>
    <w:p w14:paraId="07C586B4">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四、提交投标文件截止时间、开标时间和地点</w:t>
      </w:r>
    </w:p>
    <w:p w14:paraId="56C79819">
      <w:pPr>
        <w:spacing w:line="360" w:lineRule="auto"/>
        <w:ind w:firstLine="420" w:firstLineChars="200"/>
        <w:rPr>
          <w:rFonts w:ascii="宋体" w:hAnsi="宋体"/>
          <w:bCs/>
          <w:szCs w:val="21"/>
          <w:highlight w:val="none"/>
        </w:rPr>
      </w:pPr>
      <w:r>
        <w:rPr>
          <w:rFonts w:hint="eastAsia" w:ascii="宋体" w:hAnsi="宋体"/>
          <w:bCs/>
          <w:szCs w:val="21"/>
          <w:highlight w:val="none"/>
        </w:rPr>
        <w:t>1、该项目的</w:t>
      </w:r>
      <w:r>
        <w:rPr>
          <w:rFonts w:hint="eastAsia" w:ascii="宋体" w:hAnsi="宋体"/>
          <w:szCs w:val="21"/>
          <w:highlight w:val="none"/>
        </w:rPr>
        <w:t>投标文件</w:t>
      </w:r>
      <w:r>
        <w:rPr>
          <w:rFonts w:hint="eastAsia" w:ascii="宋体" w:hAnsi="宋体"/>
          <w:bCs/>
          <w:szCs w:val="21"/>
          <w:highlight w:val="none"/>
        </w:rPr>
        <w:t>递交方式：现场送达</w:t>
      </w:r>
    </w:p>
    <w:p w14:paraId="49EE14E3">
      <w:pPr>
        <w:spacing w:line="360" w:lineRule="auto"/>
        <w:ind w:firstLine="420" w:firstLineChars="200"/>
        <w:rPr>
          <w:rFonts w:ascii="宋体" w:hAnsi="宋体"/>
          <w:bCs/>
          <w:szCs w:val="21"/>
          <w:highlight w:val="none"/>
        </w:rPr>
      </w:pPr>
      <w:r>
        <w:rPr>
          <w:rFonts w:hint="eastAsia" w:ascii="宋体" w:hAnsi="宋体"/>
          <w:szCs w:val="21"/>
          <w:highlight w:val="none"/>
        </w:rPr>
        <w:t>投标</w:t>
      </w:r>
      <w:r>
        <w:rPr>
          <w:rFonts w:hint="eastAsia" w:ascii="宋体" w:hAnsi="宋体"/>
          <w:bCs/>
          <w:szCs w:val="21"/>
          <w:highlight w:val="none"/>
        </w:rPr>
        <w:t>文件递交截止时间：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lang w:val="en-US" w:eastAsia="zh-CN"/>
        </w:rPr>
        <w:t>5</w:t>
      </w:r>
      <w:r>
        <w:rPr>
          <w:rFonts w:hint="eastAsia" w:cs="宋体" w:asciiTheme="majorEastAsia" w:hAnsiTheme="majorEastAsia" w:eastAsiaTheme="majorEastAsia"/>
          <w:bCs/>
          <w:kern w:val="0"/>
          <w:szCs w:val="21"/>
          <w:highlight w:val="none"/>
        </w:rPr>
        <w:t>年</w:t>
      </w:r>
      <w:r>
        <w:rPr>
          <w:rFonts w:hint="eastAsia" w:cs="宋体" w:asciiTheme="majorEastAsia" w:hAnsiTheme="majorEastAsia" w:eastAsiaTheme="majorEastAsia"/>
          <w:bCs/>
          <w:kern w:val="0"/>
          <w:szCs w:val="21"/>
          <w:highlight w:val="none"/>
          <w:lang w:val="en-US" w:eastAsia="zh-CN"/>
        </w:rPr>
        <w:t>1</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6</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59A1274E">
      <w:pPr>
        <w:spacing w:line="360" w:lineRule="auto"/>
        <w:ind w:firstLine="420" w:firstLineChars="200"/>
        <w:rPr>
          <w:rFonts w:ascii="宋体" w:hAnsi="宋体"/>
          <w:bCs/>
          <w:szCs w:val="21"/>
          <w:highlight w:val="none"/>
        </w:rPr>
      </w:pPr>
      <w:r>
        <w:rPr>
          <w:rFonts w:hint="eastAsia" w:ascii="宋体" w:hAnsi="宋体"/>
          <w:szCs w:val="21"/>
          <w:highlight w:val="none"/>
        </w:rPr>
        <w:t>投标文件</w:t>
      </w:r>
      <w:r>
        <w:rPr>
          <w:rFonts w:hint="eastAsia" w:ascii="宋体" w:hAnsi="宋体"/>
          <w:bCs/>
          <w:szCs w:val="21"/>
          <w:highlight w:val="none"/>
        </w:rPr>
        <w:t>递交地点：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22E101F5">
      <w:pPr>
        <w:spacing w:line="360" w:lineRule="auto"/>
        <w:ind w:firstLine="420" w:firstLineChars="200"/>
        <w:rPr>
          <w:rFonts w:ascii="宋体" w:hAnsi="宋体"/>
          <w:bCs/>
          <w:szCs w:val="21"/>
          <w:highlight w:val="none"/>
        </w:rPr>
      </w:pPr>
      <w:r>
        <w:rPr>
          <w:rFonts w:hint="eastAsia" w:ascii="宋体" w:hAnsi="宋体"/>
          <w:bCs/>
          <w:szCs w:val="21"/>
          <w:highlight w:val="none"/>
        </w:rPr>
        <w:t>2、开标时间：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lang w:val="en-US" w:eastAsia="zh-CN"/>
        </w:rPr>
        <w:t>5</w:t>
      </w:r>
      <w:r>
        <w:rPr>
          <w:rFonts w:hint="eastAsia" w:cs="宋体" w:asciiTheme="majorEastAsia" w:hAnsiTheme="majorEastAsia" w:eastAsiaTheme="majorEastAsia"/>
          <w:bCs/>
          <w:kern w:val="0"/>
          <w:szCs w:val="21"/>
          <w:highlight w:val="none"/>
        </w:rPr>
        <w:t>年</w:t>
      </w:r>
      <w:r>
        <w:rPr>
          <w:rFonts w:hint="eastAsia" w:cs="宋体" w:asciiTheme="majorEastAsia" w:hAnsiTheme="majorEastAsia" w:eastAsiaTheme="majorEastAsia"/>
          <w:bCs/>
          <w:kern w:val="0"/>
          <w:szCs w:val="21"/>
          <w:highlight w:val="none"/>
          <w:lang w:val="en-US" w:eastAsia="zh-CN"/>
        </w:rPr>
        <w:t>1</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6</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3135ADD5">
      <w:pPr>
        <w:spacing w:line="360" w:lineRule="auto"/>
        <w:ind w:firstLine="420" w:firstLineChars="200"/>
        <w:rPr>
          <w:rFonts w:asciiTheme="majorEastAsia" w:hAnsiTheme="majorEastAsia" w:eastAsiaTheme="majorEastAsia"/>
          <w:szCs w:val="21"/>
          <w:highlight w:val="none"/>
        </w:rPr>
      </w:pPr>
      <w:r>
        <w:rPr>
          <w:rFonts w:hint="eastAsia" w:ascii="宋体" w:hAnsi="宋体"/>
          <w:bCs/>
          <w:szCs w:val="21"/>
          <w:highlight w:val="none"/>
        </w:rPr>
        <w:t>开标地点：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66CD8C29">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五、公告期限</w:t>
      </w:r>
    </w:p>
    <w:p w14:paraId="3954AC66">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自本公告发布之日起5个工作日。</w:t>
      </w:r>
    </w:p>
    <w:p w14:paraId="02A20587">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六、其他补充事宜</w:t>
      </w:r>
    </w:p>
    <w:p w14:paraId="7200D967">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bCs/>
          <w:szCs w:val="21"/>
          <w:highlight w:val="none"/>
        </w:rPr>
        <w:t>1.</w:t>
      </w:r>
      <w:r>
        <w:rPr>
          <w:rFonts w:hint="eastAsia" w:asciiTheme="minorEastAsia" w:hAnsiTheme="minorEastAsia" w:eastAsiaTheme="minorEastAsia"/>
          <w:bCs/>
          <w:szCs w:val="21"/>
          <w:highlight w:val="none"/>
        </w:rPr>
        <w:t>投标供应商</w:t>
      </w:r>
      <w:r>
        <w:rPr>
          <w:rFonts w:asciiTheme="minorEastAsia" w:hAnsiTheme="minorEastAsia" w:eastAsiaTheme="minorEastAsia"/>
          <w:bCs/>
          <w:szCs w:val="21"/>
          <w:highlight w:val="none"/>
        </w:rPr>
        <w:t>自行踏勘</w:t>
      </w:r>
      <w:r>
        <w:rPr>
          <w:rFonts w:hint="eastAsia" w:asciiTheme="minorEastAsia" w:hAnsiTheme="minorEastAsia" w:eastAsiaTheme="minorEastAsia"/>
          <w:bCs/>
          <w:szCs w:val="21"/>
          <w:highlight w:val="none"/>
        </w:rPr>
        <w:t>现场。</w:t>
      </w:r>
    </w:p>
    <w:p w14:paraId="289A5D89">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2</w:t>
      </w:r>
      <w:r>
        <w:rPr>
          <w:rFonts w:asciiTheme="minorEastAsia" w:hAnsiTheme="minorEastAsia" w:eastAsiaTheme="minorEastAsia"/>
          <w:bCs/>
          <w:szCs w:val="21"/>
          <w:highlight w:val="none"/>
        </w:rPr>
        <w:t>.</w:t>
      </w:r>
      <w:r>
        <w:rPr>
          <w:rFonts w:cs="宋体" w:asciiTheme="minorEastAsia" w:hAnsiTheme="minorEastAsia" w:eastAsiaTheme="minorEastAsia"/>
          <w:szCs w:val="21"/>
          <w:highlight w:val="none"/>
        </w:rPr>
        <w:t>标前答疑</w:t>
      </w:r>
    </w:p>
    <w:p w14:paraId="024BC0A4">
      <w:pPr>
        <w:spacing w:line="360" w:lineRule="auto"/>
        <w:ind w:firstLine="420" w:firstLineChars="200"/>
        <w:rPr>
          <w:rFonts w:cs="宋体" w:asciiTheme="minorEastAsia" w:hAnsiTheme="minorEastAsia" w:eastAsiaTheme="minorEastAsia"/>
          <w:szCs w:val="21"/>
          <w:highlight w:val="none"/>
        </w:rPr>
      </w:pPr>
      <w:r>
        <w:rPr>
          <w:rFonts w:ascii="宋体" w:hAnsi="宋体"/>
          <w:szCs w:val="21"/>
          <w:highlight w:val="none"/>
        </w:rPr>
        <w:t>本项目不组织集中答疑，投标供应商如对采购文件有疑问请于</w:t>
      </w:r>
      <w:r>
        <w:rPr>
          <w:rFonts w:hint="eastAsia" w:ascii="宋体" w:hAnsi="宋体"/>
          <w:szCs w:val="21"/>
          <w:highlight w:val="none"/>
        </w:rPr>
        <w:t>2024</w:t>
      </w:r>
      <w:r>
        <w:rPr>
          <w:rFonts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23</w:t>
      </w:r>
      <w:r>
        <w:rPr>
          <w:rFonts w:hint="eastAsia" w:ascii="宋体" w:hAnsi="宋体"/>
          <w:szCs w:val="21"/>
          <w:highlight w:val="none"/>
        </w:rPr>
        <w:t>日下</w:t>
      </w:r>
      <w:r>
        <w:rPr>
          <w:rFonts w:ascii="宋体" w:hAnsi="宋体"/>
          <w:szCs w:val="21"/>
          <w:highlight w:val="none"/>
        </w:rPr>
        <w:t>午</w:t>
      </w:r>
      <w:r>
        <w:rPr>
          <w:rFonts w:hint="eastAsia" w:ascii="宋体" w:hAnsi="宋体"/>
          <w:szCs w:val="21"/>
          <w:highlight w:val="none"/>
        </w:rPr>
        <w:t>17:</w:t>
      </w:r>
      <w:r>
        <w:rPr>
          <w:rFonts w:ascii="宋体" w:hAnsi="宋体"/>
          <w:szCs w:val="21"/>
          <w:highlight w:val="none"/>
        </w:rPr>
        <w:t>00时前以书面形式并加盖投标单位公章</w:t>
      </w:r>
      <w:r>
        <w:rPr>
          <w:rFonts w:hint="eastAsia" w:ascii="宋体" w:hAnsi="宋体"/>
          <w:szCs w:val="21"/>
          <w:highlight w:val="none"/>
        </w:rPr>
        <w:t>的电子</w:t>
      </w:r>
      <w:r>
        <w:rPr>
          <w:rFonts w:ascii="宋体" w:hAnsi="宋体"/>
          <w:szCs w:val="21"/>
          <w:highlight w:val="none"/>
        </w:rPr>
        <w:t>扫描</w:t>
      </w:r>
      <w:r>
        <w:rPr>
          <w:rFonts w:hint="eastAsia" w:ascii="宋体" w:hAnsi="宋体"/>
          <w:szCs w:val="21"/>
          <w:highlight w:val="none"/>
        </w:rPr>
        <w:t>件</w:t>
      </w:r>
      <w:r>
        <w:rPr>
          <w:rFonts w:ascii="宋体" w:hAnsi="宋体"/>
          <w:szCs w:val="21"/>
          <w:highlight w:val="none"/>
        </w:rPr>
        <w:t>发送至采购代理单位指定邮箱331079039@qq.com。答疑回复时间：</w:t>
      </w:r>
      <w:r>
        <w:rPr>
          <w:rFonts w:hint="eastAsia" w:ascii="宋体" w:hAnsi="宋体"/>
          <w:szCs w:val="21"/>
          <w:highlight w:val="none"/>
        </w:rPr>
        <w:t>2024</w:t>
      </w:r>
      <w:r>
        <w:rPr>
          <w:rFonts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24</w:t>
      </w:r>
      <w:r>
        <w:rPr>
          <w:rFonts w:hint="eastAsia" w:ascii="宋体" w:hAnsi="宋体"/>
          <w:szCs w:val="21"/>
          <w:highlight w:val="none"/>
        </w:rPr>
        <w:t>日</w:t>
      </w:r>
      <w:r>
        <w:rPr>
          <w:rFonts w:ascii="宋体" w:hAnsi="宋体"/>
          <w:szCs w:val="21"/>
          <w:highlight w:val="none"/>
        </w:rPr>
        <w:t>下午</w:t>
      </w:r>
      <w:r>
        <w:rPr>
          <w:rFonts w:hint="eastAsia" w:ascii="宋体" w:hAnsi="宋体"/>
          <w:szCs w:val="21"/>
          <w:highlight w:val="none"/>
        </w:rPr>
        <w:t>24:</w:t>
      </w:r>
      <w:r>
        <w:rPr>
          <w:rFonts w:ascii="宋体" w:hAnsi="宋体"/>
          <w:szCs w:val="21"/>
          <w:highlight w:val="none"/>
        </w:rPr>
        <w:t>00</w:t>
      </w:r>
      <w:r>
        <w:rPr>
          <w:rFonts w:hint="eastAsia" w:ascii="宋体" w:hAnsi="宋体"/>
          <w:szCs w:val="21"/>
          <w:highlight w:val="none"/>
        </w:rPr>
        <w:t>时</w:t>
      </w:r>
      <w:r>
        <w:rPr>
          <w:rFonts w:ascii="宋体" w:hAnsi="宋体"/>
          <w:szCs w:val="21"/>
          <w:highlight w:val="none"/>
        </w:rPr>
        <w:t>前，由招标代理以电子邮件形式统一回复至领件人邮箱。</w:t>
      </w:r>
    </w:p>
    <w:p w14:paraId="3A827807">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3.投标保证金</w:t>
      </w:r>
    </w:p>
    <w:p w14:paraId="40F3A404">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1. 投标保证金为：</w:t>
      </w:r>
      <w:r>
        <w:rPr>
          <w:rFonts w:hint="eastAsia" w:ascii="宋体" w:hAnsi="宋体"/>
          <w:szCs w:val="21"/>
          <w:highlight w:val="none"/>
          <w:lang w:val="en-US" w:eastAsia="zh-CN"/>
        </w:rPr>
        <w:t>20000</w:t>
      </w:r>
      <w:r>
        <w:rPr>
          <w:rFonts w:hint="eastAsia" w:ascii="宋体" w:hAnsi="宋体"/>
          <w:szCs w:val="21"/>
          <w:highlight w:val="none"/>
          <w:lang w:eastAsia="zh-CN"/>
        </w:rPr>
        <w:t xml:space="preserve">元。 </w:t>
      </w:r>
    </w:p>
    <w:p w14:paraId="5DE7F815">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2. 投标保证金账户：</w:t>
      </w:r>
      <w:r>
        <w:rPr>
          <w:rFonts w:hint="eastAsia" w:ascii="宋体" w:hAnsi="宋体"/>
          <w:szCs w:val="21"/>
          <w:highlight w:val="none"/>
          <w:lang w:eastAsia="zh-CN"/>
        </w:rPr>
        <w:t>常州亿楷源工程咨询有限公司</w:t>
      </w:r>
      <w:r>
        <w:rPr>
          <w:rFonts w:ascii="宋体" w:hAnsi="宋体"/>
          <w:szCs w:val="21"/>
          <w:highlight w:val="none"/>
          <w:lang w:eastAsia="zh-CN"/>
        </w:rPr>
        <w:t>；</w:t>
      </w:r>
    </w:p>
    <w:p w14:paraId="2725142C">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开户银行：</w:t>
      </w:r>
      <w:r>
        <w:rPr>
          <w:rFonts w:hint="eastAsia" w:ascii="宋体" w:hAnsi="宋体"/>
          <w:szCs w:val="21"/>
          <w:highlight w:val="none"/>
          <w:lang w:eastAsia="zh-CN"/>
        </w:rPr>
        <w:t>中国工商银行常州环府路支行；</w:t>
      </w:r>
    </w:p>
    <w:p w14:paraId="5483ADF4">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帐号：</w:t>
      </w:r>
      <w:r>
        <w:rPr>
          <w:rFonts w:hint="eastAsia" w:ascii="宋体" w:hAnsi="宋体"/>
          <w:szCs w:val="21"/>
          <w:highlight w:val="none"/>
          <w:lang w:eastAsia="zh-CN"/>
        </w:rPr>
        <w:t>1105059319000510648；</w:t>
      </w:r>
    </w:p>
    <w:p w14:paraId="5AB55EE7">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3. 注意事项</w:t>
      </w:r>
    </w:p>
    <w:p w14:paraId="3AC1F092">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投标单位必须自行将保证金(以转账方式通过网银或银行柜面操作)从基本账户解进到保证金专用账户，然后凭网银交易凭证或银行进</w:t>
      </w:r>
      <w:r>
        <w:rPr>
          <w:rFonts w:hint="eastAsia" w:ascii="宋体" w:hAnsi="宋体"/>
          <w:szCs w:val="21"/>
          <w:highlight w:val="none"/>
          <w:lang w:val="en-US" w:eastAsia="zh-CN"/>
        </w:rPr>
        <w:t>账</w:t>
      </w:r>
      <w:r>
        <w:rPr>
          <w:rFonts w:hint="eastAsia" w:ascii="宋体" w:hAnsi="宋体"/>
          <w:szCs w:val="21"/>
          <w:highlight w:val="none"/>
          <w:lang w:eastAsia="zh-CN"/>
        </w:rPr>
        <w:t>单到常州亿楷源工程咨询有限公司（常州市武进区延政西路6号宏图大厦3楼）开具投标保证金缴款凭证（投标保证金缴款凭证必须在报名截止之前换取），常州亿楷源工程咨询有限公司不受理解款事项。【任何未按上述规定及要求金额缴纳投标保证金的投标单位将被拒绝。】</w:t>
      </w:r>
      <w:bookmarkStart w:id="0" w:name="_GoBack"/>
      <w:bookmarkEnd w:id="0"/>
    </w:p>
    <w:p w14:paraId="4013052C">
      <w:pPr>
        <w:spacing w:line="360" w:lineRule="auto"/>
        <w:ind w:firstLine="420" w:firstLineChars="200"/>
        <w:rPr>
          <w:rFonts w:cs="宋体" w:asciiTheme="minorEastAsia" w:hAnsiTheme="minorEastAsia" w:eastAsiaTheme="minorEastAsia"/>
          <w:b/>
          <w:szCs w:val="21"/>
          <w:highlight w:val="none"/>
        </w:rPr>
      </w:pPr>
      <w:r>
        <w:rPr>
          <w:rFonts w:hint="eastAsia" w:ascii="宋体" w:hAnsi="宋体"/>
          <w:szCs w:val="21"/>
          <w:highlight w:val="none"/>
        </w:rPr>
        <w:t>4.采购文件售后一概不退。一经领购，投标供应商不得更改单位名称。投标供应商提交的投标文件概不退还。</w:t>
      </w:r>
    </w:p>
    <w:p w14:paraId="4171A50A">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七、对本次招标提出询问，请按以下方式联系</w:t>
      </w:r>
    </w:p>
    <w:p w14:paraId="48894280">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1.采购人信息</w:t>
      </w:r>
    </w:p>
    <w:p w14:paraId="1103EE97">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采购人名称：江苏武进绿色建筑产业投资有限公司</w:t>
      </w:r>
    </w:p>
    <w:p w14:paraId="736166E5">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联系人：吴工 </w:t>
      </w:r>
    </w:p>
    <w:p w14:paraId="020EA5B4">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联系电话：0519-86580023</w:t>
      </w:r>
    </w:p>
    <w:p w14:paraId="0FF580C6">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2.采购代理机构信息</w:t>
      </w:r>
    </w:p>
    <w:p w14:paraId="6BAED5F3">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代理机构名称：常州亿楷源工程咨询有限公司</w:t>
      </w:r>
    </w:p>
    <w:p w14:paraId="57EB2D53">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代理机构</w:t>
      </w:r>
      <w:r>
        <w:rPr>
          <w:rFonts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rPr>
        <w:t>徐工</w:t>
      </w:r>
    </w:p>
    <w:p w14:paraId="0B995E39">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w:t>
      </w:r>
      <w:r>
        <w:rPr>
          <w:rFonts w:cs="宋体" w:asciiTheme="minorEastAsia" w:hAnsiTheme="minorEastAsia" w:eastAsiaTheme="minorEastAsia"/>
          <w:szCs w:val="21"/>
          <w:highlight w:val="none"/>
        </w:rPr>
        <w:t>13401581883</w:t>
      </w:r>
    </w:p>
    <w:p w14:paraId="79FA2A34">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w:t>
      </w:r>
      <w:r>
        <w:rPr>
          <w:rFonts w:hint="eastAsia" w:asciiTheme="majorEastAsia" w:hAnsiTheme="majorEastAsia" w:eastAsiaTheme="majorEastAsia"/>
          <w:szCs w:val="21"/>
          <w:highlight w:val="none"/>
        </w:rPr>
        <w:t>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3E49C34A">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邮    箱：</w:t>
      </w:r>
      <w:r>
        <w:rPr>
          <w:rFonts w:cs="宋体" w:asciiTheme="minorEastAsia" w:hAnsiTheme="minorEastAsia" w:eastAsiaTheme="minorEastAsia"/>
          <w:szCs w:val="21"/>
          <w:highlight w:val="none"/>
        </w:rPr>
        <w:t>331079039</w:t>
      </w:r>
      <w:r>
        <w:rPr>
          <w:rFonts w:hint="eastAsia" w:cs="宋体" w:asciiTheme="minorEastAsia" w:hAnsiTheme="minorEastAsia" w:eastAsiaTheme="minorEastAsia"/>
          <w:szCs w:val="21"/>
          <w:highlight w:val="none"/>
        </w:rPr>
        <w:t>@qq.com</w:t>
      </w:r>
    </w:p>
    <w:p w14:paraId="342ED0DA">
      <w:pPr>
        <w:widowControl/>
        <w:shd w:val="clear" w:color="auto" w:fill="FFFFFF"/>
        <w:spacing w:line="360" w:lineRule="auto"/>
        <w:jc w:val="left"/>
        <w:rPr>
          <w:rFonts w:ascii="宋体" w:hAnsi="宋体" w:cs="宋体"/>
          <w:b/>
          <w:bCs/>
          <w:kern w:val="0"/>
          <w:sz w:val="24"/>
          <w:szCs w:val="24"/>
          <w:highlight w:val="none"/>
          <w:shd w:val="clear" w:color="auto" w:fill="FFFFFF"/>
        </w:rPr>
      </w:pPr>
    </w:p>
    <w:p w14:paraId="783067D3">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367E11F">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94571A2">
      <w:pPr>
        <w:widowControl/>
        <w:shd w:val="clear" w:color="auto" w:fill="FFFFFF"/>
        <w:spacing w:line="360" w:lineRule="auto"/>
        <w:jc w:val="left"/>
        <w:rPr>
          <w:rFonts w:ascii="宋体" w:hAnsi="宋体" w:cs="宋体"/>
          <w:b/>
          <w:bCs/>
          <w:kern w:val="0"/>
          <w:sz w:val="24"/>
          <w:szCs w:val="24"/>
          <w:highlight w:val="none"/>
          <w:shd w:val="clear" w:color="auto" w:fill="FFFFFF"/>
        </w:rPr>
      </w:pPr>
    </w:p>
    <w:p w14:paraId="494B6AAF">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41F3EF2">
      <w:pPr>
        <w:widowControl/>
        <w:shd w:val="clear" w:color="auto" w:fill="FFFFFF"/>
        <w:spacing w:line="360" w:lineRule="auto"/>
        <w:jc w:val="left"/>
        <w:rPr>
          <w:rFonts w:ascii="宋体" w:hAnsi="宋体" w:cs="宋体"/>
          <w:b/>
          <w:bCs/>
          <w:kern w:val="0"/>
          <w:sz w:val="24"/>
          <w:szCs w:val="24"/>
          <w:highlight w:val="none"/>
          <w:shd w:val="clear" w:color="auto" w:fill="FFFFFF"/>
        </w:rPr>
      </w:pPr>
    </w:p>
    <w:p w14:paraId="66E54B39">
      <w:pPr>
        <w:widowControl/>
        <w:shd w:val="clear" w:color="auto" w:fill="FFFFFF"/>
        <w:spacing w:line="360" w:lineRule="auto"/>
        <w:jc w:val="left"/>
        <w:rPr>
          <w:rFonts w:ascii="宋体" w:hAnsi="宋体" w:cs="宋体"/>
          <w:b/>
          <w:bCs/>
          <w:kern w:val="0"/>
          <w:sz w:val="24"/>
          <w:szCs w:val="24"/>
          <w:highlight w:val="none"/>
          <w:shd w:val="clear" w:color="auto" w:fill="FFFFFF"/>
        </w:rPr>
      </w:pPr>
    </w:p>
    <w:p w14:paraId="5958EFA9">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14536F9">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C1051B1">
      <w:pPr>
        <w:widowControl/>
        <w:shd w:val="clear" w:color="auto" w:fill="FFFFFF"/>
        <w:spacing w:line="360" w:lineRule="auto"/>
        <w:jc w:val="left"/>
        <w:rPr>
          <w:rFonts w:ascii="宋体" w:hAnsi="宋体" w:cs="宋体"/>
          <w:b/>
          <w:bCs/>
          <w:kern w:val="0"/>
          <w:sz w:val="24"/>
          <w:szCs w:val="24"/>
          <w:highlight w:val="none"/>
          <w:shd w:val="clear" w:color="auto" w:fill="FFFFFF"/>
        </w:rPr>
      </w:pPr>
      <w:r>
        <w:rPr>
          <w:rFonts w:hint="eastAsia" w:ascii="宋体" w:hAnsi="宋体" w:cs="宋体"/>
          <w:b/>
          <w:bCs/>
          <w:kern w:val="0"/>
          <w:sz w:val="24"/>
          <w:szCs w:val="24"/>
          <w:highlight w:val="none"/>
          <w:shd w:val="clear" w:color="auto" w:fill="FFFFFF"/>
        </w:rPr>
        <w:t>附件：</w:t>
      </w:r>
    </w:p>
    <w:p w14:paraId="3E14D025">
      <w:pPr>
        <w:widowControl/>
        <w:shd w:val="clear" w:color="auto" w:fill="FFFFFF"/>
        <w:spacing w:line="360" w:lineRule="auto"/>
        <w:jc w:val="center"/>
        <w:rPr>
          <w:rFonts w:ascii="宋体" w:hAnsi="宋体" w:cs="宋体"/>
          <w:kern w:val="0"/>
          <w:sz w:val="24"/>
          <w:szCs w:val="24"/>
          <w:highlight w:val="none"/>
        </w:rPr>
      </w:pPr>
      <w:r>
        <w:rPr>
          <w:rFonts w:hint="eastAsia" w:ascii="宋体" w:hAnsi="宋体" w:cs="宋体"/>
          <w:b/>
          <w:bCs/>
          <w:kern w:val="0"/>
          <w:sz w:val="24"/>
          <w:szCs w:val="24"/>
          <w:highlight w:val="none"/>
          <w:shd w:val="clear" w:color="auto" w:fill="FFFFFF"/>
        </w:rPr>
        <w:t>采购文件获取申请表</w:t>
      </w:r>
    </w:p>
    <w:p w14:paraId="520737BD">
      <w:pPr>
        <w:widowControl/>
        <w:shd w:val="clear" w:color="auto" w:fill="FFFFFF"/>
        <w:spacing w:line="360" w:lineRule="auto"/>
        <w:jc w:val="left"/>
        <w:rPr>
          <w:rFonts w:ascii="宋体" w:hAnsi="宋体" w:cs="宋体"/>
          <w:kern w:val="0"/>
          <w:sz w:val="24"/>
          <w:szCs w:val="24"/>
          <w:highlight w:val="none"/>
          <w:shd w:val="clear" w:color="auto" w:fill="FFFFFF"/>
        </w:rPr>
      </w:pPr>
    </w:p>
    <w:p w14:paraId="3FEB8592">
      <w:pPr>
        <w:widowControl/>
        <w:shd w:val="clear" w:color="auto" w:fill="FFFFFF"/>
        <w:spacing w:line="360" w:lineRule="auto"/>
        <w:jc w:val="left"/>
        <w:rPr>
          <w:rFonts w:hint="eastAsia" w:ascii="宋体" w:hAnsi="宋体" w:eastAsia="宋体" w:cs="宋体"/>
          <w:kern w:val="0"/>
          <w:szCs w:val="21"/>
          <w:highlight w:val="none"/>
          <w:shd w:val="clear" w:color="auto" w:fill="FFFFFF"/>
          <w:lang w:eastAsia="zh-CN"/>
        </w:rPr>
      </w:pPr>
      <w:r>
        <w:rPr>
          <w:rFonts w:hint="eastAsia" w:ascii="宋体" w:hAnsi="宋体" w:cs="宋体"/>
          <w:kern w:val="0"/>
          <w:szCs w:val="21"/>
          <w:highlight w:val="none"/>
          <w:shd w:val="clear" w:color="auto" w:fill="FFFFFF"/>
        </w:rPr>
        <w:t>项目名称：</w:t>
      </w:r>
      <w:r>
        <w:rPr>
          <w:rFonts w:hint="eastAsia" w:ascii="宋体" w:hAnsi="宋体" w:cs="宋体"/>
          <w:kern w:val="0"/>
          <w:szCs w:val="21"/>
          <w:highlight w:val="none"/>
          <w:shd w:val="clear" w:color="auto" w:fill="FFFFFF"/>
          <w:lang w:val="en-GB" w:eastAsia="zh-CN"/>
        </w:rPr>
        <w:t>前黄粮食物流园（武进粮食和物资应急储备库）托盘、物料架采购及安装项目</w:t>
      </w:r>
    </w:p>
    <w:p w14:paraId="3597587B">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shd w:val="clear" w:color="auto" w:fill="FFFFFF"/>
        </w:rPr>
        <w:t>项目编号：亿采公标-2024-</w:t>
      </w:r>
      <w:r>
        <w:rPr>
          <w:rFonts w:hint="eastAsia" w:ascii="宋体" w:hAnsi="宋体" w:cs="宋体"/>
          <w:kern w:val="0"/>
          <w:szCs w:val="21"/>
          <w:highlight w:val="none"/>
          <w:shd w:val="clear" w:color="auto" w:fill="FFFFFF"/>
          <w:lang w:val="en-US" w:eastAsia="zh-CN"/>
        </w:rPr>
        <w:t>1216</w:t>
      </w:r>
      <w:r>
        <w:rPr>
          <w:rFonts w:hint="eastAsia" w:ascii="宋体" w:hAnsi="宋体" w:cs="宋体"/>
          <w:kern w:val="0"/>
          <w:szCs w:val="21"/>
          <w:highlight w:val="none"/>
          <w:shd w:val="clear" w:color="auto" w:fill="FFFFFF"/>
        </w:rPr>
        <w:t>号</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14:paraId="2B64E8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83232DF">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 xml:space="preserve"> 投标单位全称（公章）：</w:t>
            </w:r>
          </w:p>
        </w:tc>
      </w:tr>
      <w:tr w14:paraId="1374B2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58FCF24">
            <w:pPr>
              <w:widowControl/>
              <w:spacing w:line="360" w:lineRule="auto"/>
              <w:ind w:firstLine="105" w:firstLineChars="50"/>
              <w:jc w:val="left"/>
              <w:rPr>
                <w:rFonts w:ascii="宋体" w:hAnsi="宋体" w:cs="宋体"/>
                <w:kern w:val="0"/>
                <w:szCs w:val="21"/>
                <w:highlight w:val="none"/>
              </w:rPr>
            </w:pPr>
            <w:r>
              <w:rPr>
                <w:rFonts w:hint="eastAsia" w:ascii="宋体" w:hAnsi="宋体" w:cs="宋体"/>
                <w:kern w:val="0"/>
                <w:szCs w:val="21"/>
                <w:highlight w:val="none"/>
              </w:rPr>
              <w:t>现委托</w:t>
            </w:r>
            <w:r>
              <w:rPr>
                <w:rFonts w:hint="eastAsia" w:ascii="宋体" w:hAnsi="宋体" w:cs="宋体"/>
                <w:kern w:val="0"/>
                <w:szCs w:val="21"/>
                <w:highlight w:val="none"/>
                <w:u w:val="single"/>
              </w:rPr>
              <w:t>          </w:t>
            </w:r>
            <w:r>
              <w:rPr>
                <w:rFonts w:hint="eastAsia" w:ascii="宋体" w:hAnsi="宋体" w:cs="宋体"/>
                <w:kern w:val="0"/>
                <w:szCs w:val="21"/>
                <w:highlight w:val="none"/>
              </w:rPr>
              <w:t>（被授权人的姓名）参与</w:t>
            </w:r>
            <w:r>
              <w:rPr>
                <w:rFonts w:hint="eastAsia" w:ascii="宋体" w:hAnsi="宋体" w:cs="宋体"/>
                <w:kern w:val="0"/>
                <w:szCs w:val="21"/>
                <w:highlight w:val="none"/>
                <w:lang w:val="en-GB" w:eastAsia="zh-CN"/>
              </w:rPr>
              <w:t>前黄粮食物流园（武进粮食和物资应急储备库）托盘、物料架采购及安装项目</w:t>
            </w:r>
            <w:r>
              <w:rPr>
                <w:rFonts w:hint="eastAsia" w:ascii="宋体" w:hAnsi="宋体" w:cs="宋体"/>
                <w:kern w:val="0"/>
                <w:szCs w:val="21"/>
                <w:highlight w:val="none"/>
              </w:rPr>
              <w:t xml:space="preserve">的投标报名工作。项目招投标过程中答疑补充等相关文件都须投标单位在相关网站或登记邮箱上下载，本单位会及时关注相关网站及邮箱，以防遗漏，并承诺不以此为理由提出质疑。 </w:t>
            </w:r>
          </w:p>
          <w:p w14:paraId="6938048E">
            <w:pPr>
              <w:widowControl/>
              <w:spacing w:line="360" w:lineRule="auto"/>
              <w:ind w:firstLine="105" w:firstLineChars="50"/>
              <w:jc w:val="left"/>
              <w:rPr>
                <w:rFonts w:ascii="宋体" w:hAnsi="宋体" w:eastAsia="方正仿宋_GBK" w:cs="宋体"/>
                <w:kern w:val="0"/>
                <w:szCs w:val="21"/>
                <w:highlight w:val="none"/>
              </w:rPr>
            </w:pPr>
          </w:p>
          <w:p w14:paraId="0711BC72">
            <w:pPr>
              <w:widowControl/>
              <w:jc w:val="center"/>
              <w:rPr>
                <w:rFonts w:ascii="宋体" w:hAnsi="宋体" w:eastAsia="方正仿宋_GBK" w:cs="宋体"/>
                <w:kern w:val="0"/>
                <w:szCs w:val="21"/>
                <w:highlight w:val="none"/>
              </w:rPr>
            </w:pPr>
            <w:r>
              <w:rPr>
                <w:rFonts w:hint="eastAsia" w:ascii="宋体" w:hAnsi="宋体" w:cs="宋体"/>
                <w:kern w:val="0"/>
                <w:szCs w:val="21"/>
                <w:highlight w:val="none"/>
              </w:rPr>
              <w:t xml:space="preserve">    法人代表人（签字并盖章）： </w:t>
            </w:r>
          </w:p>
        </w:tc>
      </w:tr>
      <w:tr w14:paraId="5FB374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1F5886A">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被授权人姓名：          联系电话：</w:t>
            </w:r>
          </w:p>
        </w:tc>
      </w:tr>
      <w:tr w14:paraId="510195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CE7B417">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第二代身份证号码（复印件附后）：</w:t>
            </w:r>
          </w:p>
        </w:tc>
      </w:tr>
      <w:tr w14:paraId="6C0092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4F80559">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公司电话：</w:t>
            </w:r>
          </w:p>
        </w:tc>
      </w:tr>
      <w:tr w14:paraId="7185BC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5C5C49F">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 xml:space="preserve">接收招标文件指定电子邮箱： </w:t>
            </w:r>
          </w:p>
        </w:tc>
      </w:tr>
      <w:tr w14:paraId="776406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7C29732A">
            <w:pPr>
              <w:widowControl/>
              <w:spacing w:line="360" w:lineRule="auto"/>
              <w:jc w:val="left"/>
              <w:rPr>
                <w:rFonts w:ascii="宋体" w:hAnsi="宋体" w:eastAsia="方正仿宋_GBK" w:cs="宋体"/>
                <w:kern w:val="0"/>
                <w:szCs w:val="21"/>
                <w:highlight w:val="none"/>
              </w:rPr>
            </w:pPr>
            <w:r>
              <w:rPr>
                <w:rFonts w:hint="eastAsia"/>
                <w:szCs w:val="21"/>
                <w:highlight w:val="none"/>
              </w:rPr>
              <w:t>法人代表人或被授权人签字：</w:t>
            </w:r>
          </w:p>
        </w:tc>
      </w:tr>
      <w:tr w14:paraId="137C73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5A0D8B1B">
            <w:pPr>
              <w:widowControl/>
              <w:spacing w:line="360" w:lineRule="auto"/>
              <w:jc w:val="left"/>
              <w:rPr>
                <w:rFonts w:eastAsia="方正仿宋_GBK"/>
                <w:szCs w:val="21"/>
                <w:highlight w:val="none"/>
              </w:rPr>
            </w:pPr>
            <w:r>
              <w:rPr>
                <w:rFonts w:hint="eastAsia"/>
                <w:szCs w:val="21"/>
                <w:highlight w:val="none"/>
              </w:rPr>
              <w:t>备注</w:t>
            </w:r>
          </w:p>
          <w:p w14:paraId="247348DD">
            <w:pPr>
              <w:widowControl/>
              <w:spacing w:line="360" w:lineRule="auto"/>
              <w:jc w:val="left"/>
              <w:rPr>
                <w:szCs w:val="21"/>
                <w:highlight w:val="none"/>
              </w:rPr>
            </w:pPr>
          </w:p>
          <w:p w14:paraId="43BC08EC">
            <w:pPr>
              <w:widowControl/>
              <w:spacing w:line="360" w:lineRule="auto"/>
              <w:jc w:val="left"/>
              <w:rPr>
                <w:rFonts w:eastAsia="方正仿宋_GBK"/>
                <w:szCs w:val="21"/>
                <w:highlight w:val="none"/>
              </w:rPr>
            </w:pPr>
          </w:p>
        </w:tc>
      </w:tr>
    </w:tbl>
    <w:p w14:paraId="2E31F241">
      <w:pPr>
        <w:widowControl/>
        <w:shd w:val="clear" w:color="auto" w:fill="FFFFFF"/>
        <w:spacing w:line="360" w:lineRule="auto"/>
        <w:jc w:val="left"/>
        <w:rPr>
          <w:rFonts w:ascii="宋体" w:hAnsi="宋体" w:eastAsia="方正仿宋_GBK" w:cs="宋体"/>
          <w:b/>
          <w:bCs/>
          <w:kern w:val="0"/>
          <w:sz w:val="24"/>
          <w:szCs w:val="24"/>
          <w:highlight w:val="none"/>
          <w:shd w:val="clear" w:color="auto" w:fill="FFFFFF"/>
        </w:rPr>
      </w:pPr>
      <w:r>
        <w:rPr>
          <w:rFonts w:hint="eastAsia" w:ascii="宋体" w:hAnsi="宋体" w:cs="宋体"/>
          <w:b/>
          <w:bCs/>
          <w:kern w:val="0"/>
          <w:szCs w:val="21"/>
          <w:highlight w:val="none"/>
          <w:shd w:val="clear" w:color="auto" w:fill="FFFFFF"/>
        </w:rPr>
        <w:t>*注：投标人应完整填写表格，并对内容的真实性和有效性负全部责任。</w:t>
      </w:r>
    </w:p>
    <w:p w14:paraId="031C0BA9">
      <w:pPr>
        <w:spacing w:before="200" w:after="200" w:line="720" w:lineRule="auto"/>
        <w:jc w:val="center"/>
        <w:rPr>
          <w:rFonts w:ascii="宋体" w:hAnsi="宋体" w:cs="宋体"/>
          <w:b/>
          <w:sz w:val="84"/>
          <w:szCs w:val="84"/>
          <w:highlight w:val="none"/>
        </w:rPr>
      </w:pPr>
    </w:p>
    <w:p w14:paraId="6616018A">
      <w:pPr>
        <w:adjustRightInd w:val="0"/>
        <w:snapToGrid w:val="0"/>
        <w:spacing w:line="430" w:lineRule="exact"/>
        <w:ind w:firstLine="3373" w:firstLineChars="400"/>
        <w:rPr>
          <w:rFonts w:ascii="宋体" w:hAnsi="宋体"/>
          <w:b/>
          <w:bCs/>
          <w:sz w:val="24"/>
          <w:highlight w:val="none"/>
        </w:rPr>
      </w:pPr>
      <w:r>
        <w:rPr>
          <w:rFonts w:ascii="宋体" w:hAnsi="宋体" w:cs="宋体"/>
          <w:b/>
          <w:sz w:val="84"/>
          <w:szCs w:val="84"/>
          <w:highlight w:val="none"/>
        </w:rPr>
        <w:br w:type="page"/>
      </w:r>
      <w:r>
        <w:rPr>
          <w:rFonts w:hint="eastAsia" w:ascii="宋体" w:hAnsi="宋体"/>
          <w:b/>
          <w:bCs/>
          <w:sz w:val="24"/>
          <w:highlight w:val="none"/>
        </w:rPr>
        <w:t>法定代表人身份证明暨授权委托书</w:t>
      </w:r>
    </w:p>
    <w:p w14:paraId="160D27AF">
      <w:pPr>
        <w:adjustRightInd w:val="0"/>
        <w:snapToGrid w:val="0"/>
        <w:spacing w:line="430" w:lineRule="exact"/>
        <w:ind w:firstLine="120" w:firstLineChars="50"/>
        <w:rPr>
          <w:rFonts w:ascii="宋体" w:hAnsi="宋体"/>
          <w:bCs/>
          <w:sz w:val="24"/>
          <w:highlight w:val="none"/>
        </w:rPr>
      </w:pPr>
    </w:p>
    <w:p w14:paraId="4841F7B2">
      <w:pPr>
        <w:adjustRightInd w:val="0"/>
        <w:snapToGrid w:val="0"/>
        <w:spacing w:line="430" w:lineRule="exact"/>
        <w:ind w:firstLine="105" w:firstLineChars="50"/>
        <w:rPr>
          <w:rFonts w:ascii="宋体" w:hAnsi="宋体"/>
          <w:bCs/>
          <w:szCs w:val="21"/>
          <w:highlight w:val="none"/>
        </w:rPr>
      </w:pPr>
      <w:r>
        <w:rPr>
          <w:rFonts w:hint="eastAsia" w:ascii="宋体" w:hAnsi="宋体"/>
          <w:bCs/>
          <w:szCs w:val="21"/>
          <w:highlight w:val="none"/>
        </w:rPr>
        <w:t>江苏武进绿色建筑产业投资有限公司：</w:t>
      </w:r>
    </w:p>
    <w:p w14:paraId="68694DB1">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本授权委托书宣告：本人</w:t>
      </w:r>
      <w:r>
        <w:rPr>
          <w:rFonts w:hint="eastAsia" w:ascii="宋体" w:hAnsi="宋体"/>
          <w:bCs/>
          <w:szCs w:val="21"/>
          <w:highlight w:val="none"/>
          <w:u w:val="single"/>
        </w:rPr>
        <w:t xml:space="preserve">          （姓名）</w:t>
      </w:r>
      <w:r>
        <w:rPr>
          <w:rFonts w:hint="eastAsia" w:ascii="宋体" w:hAnsi="宋体"/>
          <w:bCs/>
          <w:szCs w:val="21"/>
          <w:highlight w:val="none"/>
        </w:rPr>
        <w:t xml:space="preserve">系 </w:t>
      </w:r>
      <w:r>
        <w:rPr>
          <w:rFonts w:hint="eastAsia" w:ascii="宋体" w:hAnsi="宋体"/>
          <w:bCs/>
          <w:szCs w:val="21"/>
          <w:highlight w:val="none"/>
          <w:u w:val="single"/>
        </w:rPr>
        <w:t xml:space="preserve">                 （单位）</w:t>
      </w:r>
      <w:r>
        <w:rPr>
          <w:rFonts w:hint="eastAsia" w:ascii="宋体" w:hAnsi="宋体"/>
          <w:bCs/>
          <w:szCs w:val="21"/>
          <w:highlight w:val="none"/>
        </w:rPr>
        <w:t>的法定代表人，现授权委托</w:t>
      </w:r>
      <w:r>
        <w:rPr>
          <w:rFonts w:hint="eastAsia" w:ascii="宋体" w:hAnsi="宋体"/>
          <w:bCs/>
          <w:szCs w:val="21"/>
          <w:highlight w:val="none"/>
          <w:u w:val="single"/>
        </w:rPr>
        <w:t xml:space="preserve">       （姓名）</w:t>
      </w:r>
      <w:r>
        <w:rPr>
          <w:rFonts w:hint="eastAsia" w:ascii="宋体" w:hAnsi="宋体"/>
          <w:bCs/>
          <w:szCs w:val="21"/>
          <w:highlight w:val="none"/>
        </w:rPr>
        <w:t>为我单位代理人，该代理人有权在</w:t>
      </w:r>
      <w:r>
        <w:rPr>
          <w:rFonts w:hint="eastAsia" w:ascii="宋体" w:hAnsi="宋体"/>
          <w:bCs/>
          <w:szCs w:val="21"/>
          <w:highlight w:val="none"/>
          <w:u w:val="single"/>
        </w:rPr>
        <w:t xml:space="preserve">             项目</w:t>
      </w:r>
      <w:r>
        <w:rPr>
          <w:rFonts w:hint="eastAsia" w:ascii="宋体" w:hAnsi="宋体"/>
          <w:bCs/>
          <w:szCs w:val="21"/>
          <w:highlight w:val="none"/>
        </w:rPr>
        <w:t>的投标活动中，以我单位的名义参加投标报名、资格审查、签署投标书和投标文件、与招标人（或业主）协商、签订合同书以及执行一切与此有关的事项。</w:t>
      </w:r>
    </w:p>
    <w:p w14:paraId="55B97627">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代理人在其权限范围及代理期限内签署的一切有关合同、协议和文件，我单位均予以认可并愿承担相应的法律责任。</w:t>
      </w:r>
    </w:p>
    <w:p w14:paraId="7B5E8223">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委托期限：至本项目结束或新的授权委托书送到之日。代理人无转委托权。</w:t>
      </w:r>
    </w:p>
    <w:p w14:paraId="4D834FE0">
      <w:pPr>
        <w:adjustRightInd w:val="0"/>
        <w:snapToGrid w:val="0"/>
        <w:spacing w:line="430" w:lineRule="exact"/>
        <w:ind w:firstLine="420" w:firstLineChars="200"/>
        <w:rPr>
          <w:rFonts w:ascii="宋体" w:hAnsi="宋体"/>
          <w:bCs/>
          <w:szCs w:val="21"/>
          <w:highlight w:val="none"/>
        </w:rPr>
      </w:pPr>
    </w:p>
    <w:p w14:paraId="7EF9C48C">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被授权人情况：</w:t>
      </w:r>
    </w:p>
    <w:p w14:paraId="3A3B3A62">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姓名：         性别：       年龄：       职务：</w:t>
      </w:r>
    </w:p>
    <w:p w14:paraId="7D6DED16">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身份证号码：                电话：</w:t>
      </w:r>
    </w:p>
    <w:p w14:paraId="786788BB">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通讯地址：</w:t>
      </w:r>
    </w:p>
    <w:p w14:paraId="539B2BA2">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被授权人签名或盖章：             </w:t>
      </w:r>
    </w:p>
    <w:p w14:paraId="5E82DC19">
      <w:pPr>
        <w:adjustRightInd w:val="0"/>
        <w:snapToGrid w:val="0"/>
        <w:spacing w:line="430" w:lineRule="exact"/>
        <w:ind w:firstLine="420" w:firstLineChars="200"/>
        <w:rPr>
          <w:rFonts w:ascii="宋体" w:hAnsi="宋体"/>
          <w:bCs/>
          <w:szCs w:val="21"/>
          <w:highlight w:val="none"/>
        </w:rPr>
      </w:pPr>
    </w:p>
    <w:p w14:paraId="014EFC7F">
      <w:pPr>
        <w:adjustRightInd w:val="0"/>
        <w:snapToGrid w:val="0"/>
        <w:spacing w:line="430" w:lineRule="exact"/>
        <w:ind w:firstLine="420" w:firstLineChars="200"/>
        <w:rPr>
          <w:rFonts w:ascii="宋体" w:hAnsi="宋体"/>
          <w:bCs/>
          <w:szCs w:val="21"/>
          <w:highlight w:val="none"/>
        </w:rPr>
      </w:pPr>
    </w:p>
    <w:p w14:paraId="1749F264">
      <w:pPr>
        <w:adjustRightInd w:val="0"/>
        <w:snapToGrid w:val="0"/>
        <w:spacing w:line="430" w:lineRule="exact"/>
        <w:ind w:firstLine="420" w:firstLineChars="200"/>
        <w:rPr>
          <w:rFonts w:ascii="宋体" w:hAnsi="宋体"/>
          <w:bCs/>
          <w:szCs w:val="21"/>
          <w:highlight w:val="none"/>
        </w:rPr>
      </w:pPr>
    </w:p>
    <w:p w14:paraId="0986FDB6">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单位名称（公章）：</w:t>
      </w:r>
    </w:p>
    <w:p w14:paraId="210C88BC">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法定代表人（签名或盖章）：</w:t>
      </w:r>
    </w:p>
    <w:p w14:paraId="456C4515">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日   期：     年    月    日</w:t>
      </w:r>
    </w:p>
    <w:p w14:paraId="2077BA52">
      <w:pPr>
        <w:adjustRightInd w:val="0"/>
        <w:snapToGrid w:val="0"/>
        <w:spacing w:line="430" w:lineRule="exact"/>
        <w:ind w:firstLine="420" w:firstLineChars="200"/>
        <w:rPr>
          <w:rFonts w:ascii="宋体" w:hAnsi="宋体"/>
          <w:bCs/>
          <w:szCs w:val="21"/>
          <w:highlight w:val="none"/>
        </w:rPr>
      </w:pPr>
    </w:p>
    <w:p w14:paraId="357C6F17">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注意事项：</w:t>
      </w:r>
    </w:p>
    <w:p w14:paraId="106F49CD">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u w:val="single"/>
        </w:rPr>
        <w:t>如法定代表人参加报名，需附法定代表人第二代居民身份证复印件（正反面）。</w:t>
      </w:r>
    </w:p>
    <w:p w14:paraId="385792EA">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2、</w:t>
      </w:r>
      <w:r>
        <w:rPr>
          <w:rFonts w:hint="eastAsia" w:ascii="宋体" w:hAnsi="宋体"/>
          <w:bCs/>
          <w:szCs w:val="21"/>
          <w:highlight w:val="none"/>
          <w:u w:val="single"/>
        </w:rPr>
        <w:t>如非法定代表人参加报名，需附法定代表人第二代居民身份证复印件（正反面）和被授权人第二代居民身份证复印件（正反面）。</w:t>
      </w:r>
    </w:p>
    <w:p w14:paraId="08824C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45AB3"/>
    <w:rsid w:val="4D4011ED"/>
    <w:rsid w:val="5C9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2252</Words>
  <Characters>2450</Characters>
  <Lines>0</Lines>
  <Paragraphs>0</Paragraphs>
  <TotalTime>13</TotalTime>
  <ScaleCrop>false</ScaleCrop>
  <LinksUpToDate>false</LinksUpToDate>
  <CharactersWithSpaces>2702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2024-12-16T06:42:00Z</dcterms:created>
  <dc:creator>Administrator</dc:creator>
  <cp:lastModifiedBy>徐苗</cp:lastModifiedBy>
  <dcterms:modified xsi:type="dcterms:W3CDTF">2024-12-16T09:02:57Z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BE0A35A7180F494E89650D758C6054CF_12</vt:lpwstr>
  </property>
</Properties>
</file>